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76" w:rsidRDefault="0035212C" w:rsidP="00421676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2CA7943E" wp14:editId="33EED1F6">
            <wp:extent cx="2333625" cy="1057275"/>
            <wp:effectExtent l="0" t="0" r="9525" b="9525"/>
            <wp:docPr id="4" name="Image 1" descr="UvcwLogoQ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UvcwLogoQht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676" w:rsidRPr="0015018C"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52FA7F40" wp14:editId="6EF0901E">
            <wp:simplePos x="0" y="0"/>
            <wp:positionH relativeFrom="column">
              <wp:posOffset>3768846</wp:posOffset>
            </wp:positionH>
            <wp:positionV relativeFrom="paragraph">
              <wp:posOffset>-179705</wp:posOffset>
            </wp:positionV>
            <wp:extent cx="2264410" cy="1231900"/>
            <wp:effectExtent l="0" t="0" r="2540" b="6350"/>
            <wp:wrapNone/>
            <wp:docPr id="1" name="Image 4" descr="CPAS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AS 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12C" w:rsidRDefault="0035212C" w:rsidP="000C313A">
      <w:pPr>
        <w:jc w:val="right"/>
        <w:rPr>
          <w:rFonts w:asciiTheme="minorHAnsi" w:hAnsiTheme="minorHAnsi" w:cs="Arial"/>
          <w:sz w:val="22"/>
          <w:szCs w:val="22"/>
        </w:rPr>
      </w:pPr>
    </w:p>
    <w:p w:rsidR="000C313A" w:rsidRDefault="000C313A" w:rsidP="000C313A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Namur, le </w:t>
      </w:r>
      <w:r w:rsidR="00472CF2">
        <w:rPr>
          <w:rFonts w:asciiTheme="minorHAnsi" w:hAnsiTheme="minorHAnsi" w:cs="Arial"/>
          <w:sz w:val="22"/>
          <w:szCs w:val="22"/>
        </w:rPr>
        <w:t>25</w:t>
      </w:r>
      <w:r>
        <w:rPr>
          <w:rFonts w:asciiTheme="minorHAnsi" w:hAnsiTheme="minorHAnsi" w:cs="Arial"/>
          <w:sz w:val="22"/>
          <w:szCs w:val="22"/>
        </w:rPr>
        <w:t xml:space="preserve"> juillet 2018</w:t>
      </w:r>
    </w:p>
    <w:p w:rsidR="000C313A" w:rsidRDefault="000C313A" w:rsidP="000C313A">
      <w:pPr>
        <w:jc w:val="right"/>
        <w:rPr>
          <w:rFonts w:asciiTheme="minorHAnsi" w:hAnsiTheme="minorHAnsi" w:cs="Arial"/>
          <w:sz w:val="22"/>
          <w:szCs w:val="22"/>
        </w:rPr>
      </w:pPr>
    </w:p>
    <w:p w:rsidR="000C313A" w:rsidRDefault="000C313A" w:rsidP="000C313A">
      <w:pPr>
        <w:rPr>
          <w:rFonts w:asciiTheme="minorHAnsi" w:hAnsiTheme="minorHAnsi" w:cs="Arial"/>
          <w:b/>
          <w:sz w:val="28"/>
          <w:szCs w:val="28"/>
        </w:rPr>
      </w:pPr>
      <w:r w:rsidRPr="000C313A">
        <w:rPr>
          <w:rFonts w:asciiTheme="minorHAnsi" w:hAnsiTheme="minorHAnsi" w:cs="Arial"/>
          <w:b/>
          <w:sz w:val="28"/>
          <w:szCs w:val="28"/>
        </w:rPr>
        <w:t>Communiqué de presse</w:t>
      </w:r>
    </w:p>
    <w:p w:rsidR="000C313A" w:rsidRDefault="000C313A" w:rsidP="000C313A">
      <w:pPr>
        <w:rPr>
          <w:rFonts w:asciiTheme="minorHAnsi" w:hAnsiTheme="minorHAnsi" w:cs="Arial"/>
          <w:b/>
          <w:sz w:val="28"/>
          <w:szCs w:val="28"/>
        </w:rPr>
      </w:pPr>
    </w:p>
    <w:p w:rsidR="000C313A" w:rsidRDefault="000C313A" w:rsidP="000C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Réforme des aides à l’emploi: </w:t>
      </w:r>
    </w:p>
    <w:p w:rsidR="00777D23" w:rsidRDefault="00701416" w:rsidP="0077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>
        <w:rPr>
          <w:rFonts w:asciiTheme="minorHAnsi" w:hAnsiTheme="minorHAnsi" w:cs="Arial"/>
          <w:b/>
          <w:sz w:val="28"/>
          <w:szCs w:val="28"/>
        </w:rPr>
        <w:t>l</w:t>
      </w:r>
      <w:r w:rsidR="00472CF2">
        <w:rPr>
          <w:rFonts w:asciiTheme="minorHAnsi" w:hAnsiTheme="minorHAnsi" w:cs="Arial"/>
          <w:b/>
          <w:sz w:val="28"/>
          <w:szCs w:val="28"/>
        </w:rPr>
        <w:t>’UVCW</w:t>
      </w:r>
      <w:proofErr w:type="gramEnd"/>
      <w:r w:rsidR="00472CF2">
        <w:rPr>
          <w:rFonts w:asciiTheme="minorHAnsi" w:hAnsiTheme="minorHAnsi" w:cs="Arial"/>
          <w:b/>
          <w:sz w:val="28"/>
          <w:szCs w:val="28"/>
        </w:rPr>
        <w:t xml:space="preserve"> et la Fé</w:t>
      </w:r>
      <w:r w:rsidR="00777D23">
        <w:rPr>
          <w:rFonts w:asciiTheme="minorHAnsi" w:hAnsiTheme="minorHAnsi" w:cs="Arial"/>
          <w:b/>
          <w:sz w:val="28"/>
          <w:szCs w:val="28"/>
        </w:rPr>
        <w:t xml:space="preserve">dération des CPAS prennent saluent </w:t>
      </w:r>
    </w:p>
    <w:p w:rsidR="000C313A" w:rsidRPr="000C313A" w:rsidRDefault="00777D23" w:rsidP="00777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le report</w:t>
      </w:r>
      <w:r w:rsidR="00472CF2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d’une année </w:t>
      </w:r>
      <w:r w:rsidR="00472CF2">
        <w:rPr>
          <w:rFonts w:asciiTheme="minorHAnsi" w:hAnsiTheme="minorHAnsi" w:cs="Arial"/>
          <w:b/>
          <w:sz w:val="28"/>
          <w:szCs w:val="28"/>
        </w:rPr>
        <w:t>de la période de transition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0C313A" w:rsidRDefault="000C313A" w:rsidP="000C313A">
      <w:pPr>
        <w:jc w:val="both"/>
        <w:rPr>
          <w:rFonts w:asciiTheme="minorHAnsi" w:hAnsiTheme="minorHAnsi" w:cs="Arial"/>
          <w:sz w:val="22"/>
          <w:szCs w:val="22"/>
        </w:rPr>
      </w:pPr>
    </w:p>
    <w:p w:rsidR="00472CF2" w:rsidRPr="00701416" w:rsidRDefault="00472CF2" w:rsidP="00360AB5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701416">
        <w:rPr>
          <w:rFonts w:asciiTheme="minorHAnsi" w:hAnsiTheme="minorHAnsi" w:cstheme="minorHAnsi"/>
          <w:b/>
        </w:rPr>
        <w:t xml:space="preserve">Le cabinet </w:t>
      </w:r>
      <w:r w:rsidR="00360AB5" w:rsidRPr="00701416">
        <w:rPr>
          <w:rFonts w:asciiTheme="minorHAnsi" w:hAnsiTheme="minorHAnsi" w:cstheme="minorHAnsi"/>
          <w:b/>
        </w:rPr>
        <w:t xml:space="preserve">du Ministre </w:t>
      </w:r>
      <w:r w:rsidRPr="00701416">
        <w:rPr>
          <w:rFonts w:asciiTheme="minorHAnsi" w:hAnsiTheme="minorHAnsi" w:cstheme="minorHAnsi"/>
          <w:b/>
        </w:rPr>
        <w:t>J</w:t>
      </w:r>
      <w:r w:rsidR="00701416">
        <w:rPr>
          <w:rFonts w:asciiTheme="minorHAnsi" w:hAnsiTheme="minorHAnsi" w:cstheme="minorHAnsi"/>
          <w:b/>
        </w:rPr>
        <w:t>EHOLET</w:t>
      </w:r>
      <w:r w:rsidRPr="00701416">
        <w:rPr>
          <w:rFonts w:asciiTheme="minorHAnsi" w:hAnsiTheme="minorHAnsi" w:cstheme="minorHAnsi"/>
          <w:b/>
        </w:rPr>
        <w:t xml:space="preserve"> a annoncé ce mercredi 25 juillet le </w:t>
      </w:r>
      <w:r w:rsidRPr="00701416">
        <w:rPr>
          <w:rFonts w:asciiTheme="minorHAnsi" w:hAnsiTheme="minorHAnsi" w:cstheme="minorHAnsi"/>
          <w:b/>
          <w:bCs/>
        </w:rPr>
        <w:t>report d’un an de la période transitoire dans le cadre de la réforme APE</w:t>
      </w:r>
      <w:r w:rsidRPr="00701416">
        <w:rPr>
          <w:rFonts w:asciiTheme="minorHAnsi" w:hAnsiTheme="minorHAnsi" w:cstheme="minorHAnsi"/>
          <w:b/>
        </w:rPr>
        <w:t>.  Celle-ci n’entrera en vigueur que pour l’année 2020, le système actuel restant d’application pour l’année 2019.  Ceci correspond</w:t>
      </w:r>
      <w:r w:rsidR="00B02E16">
        <w:rPr>
          <w:rFonts w:asciiTheme="minorHAnsi" w:hAnsiTheme="minorHAnsi" w:cstheme="minorHAnsi"/>
          <w:b/>
        </w:rPr>
        <w:t xml:space="preserve"> à la demande de</w:t>
      </w:r>
      <w:r w:rsidRPr="00701416">
        <w:rPr>
          <w:rFonts w:asciiTheme="minorHAnsi" w:hAnsiTheme="minorHAnsi" w:cstheme="minorHAnsi"/>
          <w:b/>
        </w:rPr>
        <w:t xml:space="preserve"> l’UVCW et </w:t>
      </w:r>
      <w:r w:rsidR="00B02E16">
        <w:rPr>
          <w:rFonts w:asciiTheme="minorHAnsi" w:hAnsiTheme="minorHAnsi" w:cstheme="minorHAnsi"/>
          <w:b/>
        </w:rPr>
        <w:t xml:space="preserve">de </w:t>
      </w:r>
      <w:r w:rsidRPr="00701416">
        <w:rPr>
          <w:rFonts w:asciiTheme="minorHAnsi" w:hAnsiTheme="minorHAnsi" w:cstheme="minorHAnsi"/>
          <w:b/>
        </w:rPr>
        <w:t>la Fédération des CPAS de pouvoir bénéficier d’un timing réaliste pour a</w:t>
      </w:r>
      <w:r w:rsidR="00B02E16">
        <w:rPr>
          <w:rFonts w:asciiTheme="minorHAnsi" w:hAnsiTheme="minorHAnsi" w:cstheme="minorHAnsi"/>
          <w:b/>
        </w:rPr>
        <w:t>nticiper l’impact de cette réforme s</w:t>
      </w:r>
      <w:r w:rsidRPr="00701416">
        <w:rPr>
          <w:rFonts w:asciiTheme="minorHAnsi" w:hAnsiTheme="minorHAnsi" w:cstheme="minorHAnsi"/>
          <w:b/>
        </w:rPr>
        <w:t>ur le fonctionnement des pouvoirs locaux.</w:t>
      </w:r>
      <w:r w:rsidR="00ED04DA" w:rsidRPr="00701416">
        <w:rPr>
          <w:b/>
        </w:rPr>
        <w:t xml:space="preserve"> </w:t>
      </w:r>
      <w:r w:rsidR="00ED04DA" w:rsidRPr="00701416">
        <w:rPr>
          <w:rFonts w:asciiTheme="minorHAnsi" w:hAnsiTheme="minorHAnsi" w:cstheme="minorHAnsi"/>
          <w:b/>
        </w:rPr>
        <w:t>. Nous saluons donc l’</w:t>
      </w:r>
      <w:r w:rsidR="00701416" w:rsidRPr="00701416">
        <w:rPr>
          <w:rFonts w:asciiTheme="minorHAnsi" w:hAnsiTheme="minorHAnsi" w:cstheme="minorHAnsi"/>
          <w:b/>
        </w:rPr>
        <w:t>annonce faite par le Ministre</w:t>
      </w:r>
      <w:r w:rsidR="00ED04DA" w:rsidRPr="00701416">
        <w:rPr>
          <w:rFonts w:asciiTheme="minorHAnsi" w:hAnsiTheme="minorHAnsi" w:cstheme="minorHAnsi"/>
          <w:b/>
        </w:rPr>
        <w:t xml:space="preserve"> </w:t>
      </w:r>
      <w:r w:rsidR="00701416" w:rsidRPr="00701416">
        <w:rPr>
          <w:rFonts w:asciiTheme="minorHAnsi" w:hAnsiTheme="minorHAnsi" w:cstheme="minorHAnsi"/>
          <w:b/>
        </w:rPr>
        <w:t xml:space="preserve">wallon de </w:t>
      </w:r>
      <w:r w:rsidR="00ED04DA" w:rsidRPr="00701416">
        <w:rPr>
          <w:rFonts w:asciiTheme="minorHAnsi" w:hAnsiTheme="minorHAnsi" w:cstheme="minorHAnsi"/>
          <w:b/>
        </w:rPr>
        <w:t>l’emploi.</w:t>
      </w:r>
    </w:p>
    <w:p w:rsidR="00472CF2" w:rsidRPr="00360AB5" w:rsidRDefault="00472CF2" w:rsidP="00360AB5">
      <w:pPr>
        <w:jc w:val="both"/>
        <w:rPr>
          <w:rFonts w:asciiTheme="minorHAnsi" w:hAnsiTheme="minorHAnsi" w:cstheme="minorHAnsi"/>
        </w:rPr>
      </w:pPr>
    </w:p>
    <w:p w:rsidR="00096F3B" w:rsidRPr="00360AB5" w:rsidRDefault="00472CF2" w:rsidP="00360AB5">
      <w:pPr>
        <w:jc w:val="both"/>
        <w:rPr>
          <w:rFonts w:asciiTheme="minorHAnsi" w:hAnsiTheme="minorHAnsi" w:cstheme="minorHAnsi"/>
          <w:szCs w:val="24"/>
        </w:rPr>
      </w:pPr>
      <w:r w:rsidRPr="00360AB5">
        <w:rPr>
          <w:rFonts w:asciiTheme="minorHAnsi" w:hAnsiTheme="minorHAnsi" w:cstheme="minorHAnsi"/>
        </w:rPr>
        <w:t>Toutefois ce report n’impacte pas la date de transfert des budgets aux ministres fonctionnels, qui est toujours prévue au 1</w:t>
      </w:r>
      <w:r w:rsidRPr="00360AB5">
        <w:rPr>
          <w:rFonts w:asciiTheme="minorHAnsi" w:hAnsiTheme="minorHAnsi" w:cstheme="minorHAnsi"/>
          <w:vertAlign w:val="superscript"/>
        </w:rPr>
        <w:t>er</w:t>
      </w:r>
      <w:r w:rsidRPr="00360AB5">
        <w:rPr>
          <w:rFonts w:asciiTheme="minorHAnsi" w:hAnsiTheme="minorHAnsi" w:cstheme="minorHAnsi"/>
        </w:rPr>
        <w:t xml:space="preserve"> janvier 2021 au plus tard, selon </w:t>
      </w:r>
      <w:r w:rsidR="00701416">
        <w:rPr>
          <w:rFonts w:asciiTheme="minorHAnsi" w:hAnsiTheme="minorHAnsi" w:cstheme="minorHAnsi"/>
        </w:rPr>
        <w:t xml:space="preserve">des </w:t>
      </w:r>
      <w:r w:rsidRPr="00360AB5">
        <w:rPr>
          <w:rFonts w:asciiTheme="minorHAnsi" w:hAnsiTheme="minorHAnsi" w:cstheme="minorHAnsi"/>
        </w:rPr>
        <w:t>modalité</w:t>
      </w:r>
      <w:r w:rsidR="00701416">
        <w:rPr>
          <w:rFonts w:asciiTheme="minorHAnsi" w:hAnsiTheme="minorHAnsi" w:cstheme="minorHAnsi"/>
        </w:rPr>
        <w:t>s</w:t>
      </w:r>
      <w:r w:rsidRPr="00360AB5">
        <w:rPr>
          <w:rFonts w:asciiTheme="minorHAnsi" w:hAnsiTheme="minorHAnsi" w:cstheme="minorHAnsi"/>
        </w:rPr>
        <w:t xml:space="preserve"> prévues par le texte présenté en seconde lecture au gouvernement.  Seule la période de transition est réduite d’un an.  Par conséquent</w:t>
      </w:r>
      <w:r w:rsidR="00701416">
        <w:rPr>
          <w:rFonts w:asciiTheme="minorHAnsi" w:hAnsiTheme="minorHAnsi" w:cstheme="minorHAnsi"/>
        </w:rPr>
        <w:t>,</w:t>
      </w:r>
      <w:r w:rsidRPr="00360AB5">
        <w:rPr>
          <w:rFonts w:asciiTheme="minorHAnsi" w:hAnsiTheme="minorHAnsi" w:cstheme="minorHAnsi"/>
        </w:rPr>
        <w:t xml:space="preserve"> </w:t>
      </w:r>
      <w:r w:rsidRPr="00701416">
        <w:rPr>
          <w:rFonts w:asciiTheme="minorHAnsi" w:hAnsiTheme="minorHAnsi" w:cstheme="minorHAnsi"/>
          <w:b/>
        </w:rPr>
        <w:t xml:space="preserve">l’UVCW et la Fédération des CPAS resteront vigilantes </w:t>
      </w:r>
      <w:r w:rsidRPr="00701416">
        <w:rPr>
          <w:rFonts w:asciiTheme="minorHAnsi" w:hAnsiTheme="minorHAnsi" w:cstheme="minorHAnsi"/>
          <w:b/>
          <w:szCs w:val="24"/>
        </w:rPr>
        <w:t>sur l’évolution de la réforme</w:t>
      </w:r>
      <w:r w:rsidRPr="00360AB5">
        <w:rPr>
          <w:rFonts w:asciiTheme="minorHAnsi" w:hAnsiTheme="minorHAnsi" w:cstheme="minorHAnsi"/>
          <w:szCs w:val="24"/>
        </w:rPr>
        <w:t xml:space="preserve">, afin de garantir au mieux les intérêts des pouvoirs locaux.  </w:t>
      </w:r>
      <w:r w:rsidR="00096F3B" w:rsidRPr="00360AB5">
        <w:rPr>
          <w:rFonts w:asciiTheme="minorHAnsi" w:hAnsiTheme="minorHAnsi" w:cstheme="minorHAnsi"/>
          <w:szCs w:val="24"/>
        </w:rPr>
        <w:t xml:space="preserve">C’est particulièrement vrai </w:t>
      </w:r>
      <w:r w:rsidR="00096F3B" w:rsidRPr="00B02E16">
        <w:rPr>
          <w:rFonts w:asciiTheme="minorHAnsi" w:hAnsiTheme="minorHAnsi" w:cstheme="minorHAnsi"/>
          <w:szCs w:val="24"/>
        </w:rPr>
        <w:t>pour</w:t>
      </w:r>
      <w:r w:rsidR="00096F3B" w:rsidRPr="00701416">
        <w:rPr>
          <w:rFonts w:asciiTheme="minorHAnsi" w:hAnsiTheme="minorHAnsi" w:cstheme="minorHAnsi"/>
          <w:b/>
          <w:szCs w:val="24"/>
        </w:rPr>
        <w:t xml:space="preserve"> les enjeux de l’indexation et des APE spéc</w:t>
      </w:r>
      <w:r w:rsidR="00701416" w:rsidRPr="00701416">
        <w:rPr>
          <w:rFonts w:asciiTheme="minorHAnsi" w:hAnsiTheme="minorHAnsi" w:cstheme="minorHAnsi"/>
          <w:b/>
          <w:szCs w:val="24"/>
        </w:rPr>
        <w:t>ifiques</w:t>
      </w:r>
      <w:r w:rsidR="00ED04DA" w:rsidRPr="00360AB5">
        <w:rPr>
          <w:rFonts w:asciiTheme="minorHAnsi" w:hAnsiTheme="minorHAnsi" w:cstheme="minorHAnsi"/>
          <w:szCs w:val="24"/>
        </w:rPr>
        <w:t>.</w:t>
      </w:r>
    </w:p>
    <w:p w:rsidR="00096F3B" w:rsidRPr="00360AB5" w:rsidRDefault="00096F3B" w:rsidP="00360AB5">
      <w:pPr>
        <w:jc w:val="both"/>
        <w:rPr>
          <w:rFonts w:asciiTheme="minorHAnsi" w:hAnsiTheme="minorHAnsi" w:cstheme="minorHAnsi"/>
          <w:szCs w:val="24"/>
        </w:rPr>
      </w:pPr>
    </w:p>
    <w:p w:rsidR="00096F3B" w:rsidRPr="00360AB5" w:rsidRDefault="00096F3B" w:rsidP="00360AB5">
      <w:pPr>
        <w:jc w:val="both"/>
        <w:rPr>
          <w:rFonts w:asciiTheme="minorHAnsi" w:hAnsiTheme="minorHAnsi" w:cs="Arial"/>
          <w:szCs w:val="24"/>
        </w:rPr>
      </w:pPr>
      <w:r w:rsidRPr="00360AB5">
        <w:rPr>
          <w:rFonts w:asciiTheme="minorHAnsi" w:hAnsiTheme="minorHAnsi" w:cs="Arial"/>
          <w:iCs/>
          <w:szCs w:val="24"/>
        </w:rPr>
        <w:t>Comme l</w:t>
      </w:r>
      <w:r w:rsidR="00AD3F84" w:rsidRPr="00360AB5">
        <w:rPr>
          <w:rFonts w:asciiTheme="minorHAnsi" w:hAnsiTheme="minorHAnsi" w:cs="Arial"/>
          <w:iCs/>
          <w:szCs w:val="24"/>
        </w:rPr>
        <w:t>’ont écrit</w:t>
      </w:r>
      <w:r w:rsidRPr="00360AB5">
        <w:rPr>
          <w:rFonts w:asciiTheme="minorHAnsi" w:hAnsiTheme="minorHAnsi" w:cs="Arial"/>
          <w:iCs/>
          <w:szCs w:val="24"/>
        </w:rPr>
        <w:t xml:space="preserve"> Jacques G</w:t>
      </w:r>
      <w:r w:rsidR="00701416">
        <w:rPr>
          <w:rFonts w:asciiTheme="minorHAnsi" w:hAnsiTheme="minorHAnsi" w:cs="Arial"/>
          <w:iCs/>
          <w:szCs w:val="24"/>
        </w:rPr>
        <w:t>OBERT</w:t>
      </w:r>
      <w:r w:rsidRPr="00360AB5">
        <w:rPr>
          <w:rFonts w:asciiTheme="minorHAnsi" w:hAnsiTheme="minorHAnsi" w:cs="Arial"/>
          <w:iCs/>
          <w:szCs w:val="24"/>
        </w:rPr>
        <w:t xml:space="preserve"> et Luc V</w:t>
      </w:r>
      <w:r w:rsidR="00701416">
        <w:rPr>
          <w:rFonts w:asciiTheme="minorHAnsi" w:hAnsiTheme="minorHAnsi" w:cs="Arial"/>
          <w:iCs/>
          <w:szCs w:val="24"/>
        </w:rPr>
        <w:t>ANDORMAEL, respectivement Président de l’UVCW et Président de la Fédération des CPAS,</w:t>
      </w:r>
      <w:r w:rsidRPr="00360AB5">
        <w:rPr>
          <w:rFonts w:asciiTheme="minorHAnsi" w:hAnsiTheme="minorHAnsi" w:cs="Arial"/>
          <w:iCs/>
          <w:szCs w:val="24"/>
        </w:rPr>
        <w:t xml:space="preserve"> dans leur courrier du 4 juillet au Ministre </w:t>
      </w:r>
      <w:r w:rsidR="00701416">
        <w:rPr>
          <w:rFonts w:asciiTheme="minorHAnsi" w:hAnsiTheme="minorHAnsi" w:cs="Arial"/>
          <w:iCs/>
          <w:szCs w:val="24"/>
        </w:rPr>
        <w:t xml:space="preserve">wallon </w:t>
      </w:r>
      <w:r w:rsidRPr="00360AB5">
        <w:rPr>
          <w:rFonts w:asciiTheme="minorHAnsi" w:hAnsiTheme="minorHAnsi" w:cs="Arial"/>
          <w:iCs/>
          <w:szCs w:val="24"/>
        </w:rPr>
        <w:t>de l</w:t>
      </w:r>
      <w:r w:rsidR="00AD3F84" w:rsidRPr="00360AB5">
        <w:rPr>
          <w:rFonts w:asciiTheme="minorHAnsi" w:hAnsiTheme="minorHAnsi" w:cs="Arial"/>
          <w:iCs/>
          <w:szCs w:val="24"/>
        </w:rPr>
        <w:t>’E</w:t>
      </w:r>
      <w:r w:rsidRPr="00360AB5">
        <w:rPr>
          <w:rFonts w:asciiTheme="minorHAnsi" w:hAnsiTheme="minorHAnsi" w:cs="Arial"/>
          <w:iCs/>
          <w:szCs w:val="24"/>
        </w:rPr>
        <w:t>mploi</w:t>
      </w:r>
      <w:r w:rsidR="00AD3F84" w:rsidRPr="00360AB5">
        <w:rPr>
          <w:rStyle w:val="Appelnotedebasdep"/>
          <w:rFonts w:asciiTheme="minorHAnsi" w:hAnsiTheme="minorHAnsi" w:cs="Arial"/>
          <w:iCs/>
          <w:szCs w:val="24"/>
        </w:rPr>
        <w:footnoteReference w:id="1"/>
      </w:r>
      <w:r w:rsidRPr="00360AB5">
        <w:rPr>
          <w:rFonts w:asciiTheme="minorHAnsi" w:hAnsiTheme="minorHAnsi" w:cs="Arial"/>
          <w:iCs/>
          <w:szCs w:val="24"/>
        </w:rPr>
        <w:t xml:space="preserve">, l’indexation pour les années </w:t>
      </w:r>
      <w:r w:rsidRPr="00360AB5">
        <w:rPr>
          <w:rFonts w:asciiTheme="minorHAnsi" w:hAnsiTheme="minorHAnsi" w:cs="Arial"/>
          <w:b/>
          <w:iCs/>
          <w:szCs w:val="24"/>
        </w:rPr>
        <w:t>2017 à 2019</w:t>
      </w:r>
      <w:r w:rsidRPr="00360AB5">
        <w:rPr>
          <w:rFonts w:asciiTheme="minorHAnsi" w:hAnsiTheme="minorHAnsi" w:cs="Arial"/>
          <w:iCs/>
          <w:szCs w:val="24"/>
        </w:rPr>
        <w:t xml:space="preserve"> doit être de</w:t>
      </w:r>
      <w:r w:rsidRPr="00360AB5">
        <w:rPr>
          <w:rFonts w:asciiTheme="minorHAnsi" w:hAnsiTheme="minorHAnsi" w:cs="Arial"/>
          <w:b/>
          <w:i/>
          <w:iCs/>
          <w:szCs w:val="24"/>
        </w:rPr>
        <w:t xml:space="preserve"> 6 % au lieu des 2,89 % </w:t>
      </w:r>
      <w:r w:rsidRPr="00360AB5">
        <w:rPr>
          <w:rFonts w:asciiTheme="minorHAnsi" w:hAnsiTheme="minorHAnsi" w:cs="Arial"/>
          <w:iCs/>
          <w:szCs w:val="24"/>
        </w:rPr>
        <w:t xml:space="preserve">actuellement proposés. </w:t>
      </w:r>
      <w:r w:rsidRPr="00360AB5">
        <w:rPr>
          <w:rFonts w:asciiTheme="minorHAnsi" w:hAnsiTheme="minorHAnsi" w:cs="Arial"/>
          <w:szCs w:val="24"/>
        </w:rPr>
        <w:t xml:space="preserve">Il y va du sort de </w:t>
      </w:r>
      <w:r w:rsidR="00951B5F" w:rsidRPr="00360AB5">
        <w:rPr>
          <w:rFonts w:asciiTheme="minorHAnsi" w:hAnsiTheme="minorHAnsi" w:cs="Arial"/>
          <w:szCs w:val="24"/>
        </w:rPr>
        <w:t>quelque</w:t>
      </w:r>
      <w:r w:rsidRPr="00360AB5">
        <w:rPr>
          <w:rFonts w:asciiTheme="minorHAnsi" w:hAnsiTheme="minorHAnsi" w:cs="Arial"/>
          <w:szCs w:val="24"/>
        </w:rPr>
        <w:t xml:space="preserve"> </w:t>
      </w:r>
      <w:r w:rsidRPr="00360AB5">
        <w:rPr>
          <w:rFonts w:asciiTheme="minorHAnsi" w:hAnsiTheme="minorHAnsi" w:cs="Arial"/>
          <w:b/>
          <w:i/>
          <w:szCs w:val="24"/>
        </w:rPr>
        <w:t>790</w:t>
      </w:r>
      <w:r w:rsidRPr="00360AB5">
        <w:rPr>
          <w:rFonts w:asciiTheme="minorHAnsi" w:hAnsiTheme="minorHAnsi" w:cs="Arial"/>
          <w:szCs w:val="24"/>
        </w:rPr>
        <w:t xml:space="preserve"> employés ETP APE </w:t>
      </w:r>
      <w:r w:rsidR="00AD3F84" w:rsidRPr="00360AB5">
        <w:rPr>
          <w:rFonts w:asciiTheme="minorHAnsi" w:hAnsiTheme="minorHAnsi" w:cs="Arial"/>
          <w:szCs w:val="24"/>
        </w:rPr>
        <w:t xml:space="preserve"> qui serait en balance </w:t>
      </w:r>
      <w:r w:rsidRPr="00360AB5">
        <w:rPr>
          <w:rFonts w:asciiTheme="minorHAnsi" w:hAnsiTheme="minorHAnsi" w:cs="Arial"/>
          <w:szCs w:val="24"/>
        </w:rPr>
        <w:t>si l</w:t>
      </w:r>
      <w:r w:rsidR="00701416">
        <w:rPr>
          <w:rFonts w:asciiTheme="minorHAnsi" w:hAnsiTheme="minorHAnsi" w:cs="Arial"/>
          <w:szCs w:val="24"/>
        </w:rPr>
        <w:t>’indexation du financement restait</w:t>
      </w:r>
      <w:r w:rsidRPr="00360AB5">
        <w:rPr>
          <w:rFonts w:asciiTheme="minorHAnsi" w:hAnsiTheme="minorHAnsi" w:cs="Arial"/>
          <w:szCs w:val="24"/>
        </w:rPr>
        <w:t xml:space="preserve"> trop faible dès l’entame du nouveau processus.</w:t>
      </w:r>
      <w:r w:rsidR="00951B5F" w:rsidRPr="00360AB5">
        <w:rPr>
          <w:rFonts w:asciiTheme="minorHAnsi" w:hAnsiTheme="minorHAnsi" w:cs="Arial"/>
          <w:szCs w:val="24"/>
        </w:rPr>
        <w:t xml:space="preserve">  Le report devrait d’ailleurs être l’occasion d’actualiser les années de référence.</w:t>
      </w:r>
    </w:p>
    <w:p w:rsidR="00951B5F" w:rsidRPr="00360AB5" w:rsidRDefault="00951B5F" w:rsidP="00360AB5">
      <w:pPr>
        <w:jc w:val="both"/>
        <w:rPr>
          <w:rFonts w:asciiTheme="minorHAnsi" w:hAnsiTheme="minorHAnsi" w:cs="Arial"/>
          <w:szCs w:val="24"/>
        </w:rPr>
      </w:pPr>
    </w:p>
    <w:p w:rsidR="00951B5F" w:rsidRPr="00360AB5" w:rsidRDefault="00951B5F" w:rsidP="00360AB5">
      <w:pPr>
        <w:jc w:val="both"/>
        <w:rPr>
          <w:rFonts w:asciiTheme="minorHAnsi" w:hAnsiTheme="minorHAnsi" w:cs="Arial"/>
          <w:b/>
          <w:szCs w:val="24"/>
        </w:rPr>
      </w:pPr>
      <w:r w:rsidRPr="00360AB5">
        <w:rPr>
          <w:rFonts w:asciiTheme="minorHAnsi" w:hAnsiTheme="minorHAnsi" w:cs="Arial"/>
          <w:szCs w:val="24"/>
        </w:rPr>
        <w:t xml:space="preserve">Par la suite, une </w:t>
      </w:r>
      <w:r w:rsidRPr="00360AB5">
        <w:rPr>
          <w:rFonts w:asciiTheme="minorHAnsi" w:hAnsiTheme="minorHAnsi" w:cs="Arial"/>
          <w:b/>
          <w:szCs w:val="24"/>
        </w:rPr>
        <w:t>indexation</w:t>
      </w:r>
      <w:r w:rsidRPr="00360AB5">
        <w:rPr>
          <w:rFonts w:asciiTheme="minorHAnsi" w:hAnsiTheme="minorHAnsi" w:cs="Arial"/>
          <w:szCs w:val="24"/>
        </w:rPr>
        <w:t xml:space="preserve"> doit également être prévue. Or,  elle n’est pas garantie après 2021 en </w:t>
      </w:r>
      <w:r w:rsidRPr="00360AB5">
        <w:rPr>
          <w:rFonts w:asciiTheme="minorHAnsi" w:hAnsiTheme="minorHAnsi" w:cs="Arial"/>
          <w:b/>
          <w:szCs w:val="24"/>
        </w:rPr>
        <w:t>régime de croisière.</w:t>
      </w:r>
    </w:p>
    <w:p w:rsidR="00096F3B" w:rsidRPr="00360AB5" w:rsidRDefault="00096F3B" w:rsidP="00360AB5">
      <w:pPr>
        <w:jc w:val="both"/>
        <w:rPr>
          <w:rFonts w:asciiTheme="minorHAnsi" w:hAnsiTheme="minorHAnsi" w:cs="Arial"/>
          <w:szCs w:val="24"/>
        </w:rPr>
      </w:pPr>
    </w:p>
    <w:p w:rsidR="00096F3B" w:rsidRPr="00360AB5" w:rsidRDefault="00AD3F84" w:rsidP="00360AB5">
      <w:pPr>
        <w:jc w:val="both"/>
        <w:rPr>
          <w:rFonts w:asciiTheme="minorHAnsi" w:hAnsiTheme="minorHAnsi" w:cs="Arial"/>
          <w:szCs w:val="24"/>
        </w:rPr>
      </w:pPr>
      <w:r w:rsidRPr="00360AB5">
        <w:rPr>
          <w:rFonts w:asciiTheme="minorHAnsi" w:hAnsiTheme="minorHAnsi" w:cs="Arial"/>
          <w:szCs w:val="24"/>
        </w:rPr>
        <w:t>Dans la même missive, ils</w:t>
      </w:r>
      <w:r w:rsidR="00951B5F" w:rsidRPr="00360AB5">
        <w:rPr>
          <w:rFonts w:asciiTheme="minorHAnsi" w:hAnsiTheme="minorHAnsi" w:cs="Arial"/>
          <w:szCs w:val="24"/>
        </w:rPr>
        <w:t xml:space="preserve"> ont </w:t>
      </w:r>
      <w:r w:rsidRPr="00360AB5">
        <w:rPr>
          <w:rFonts w:asciiTheme="minorHAnsi" w:hAnsiTheme="minorHAnsi" w:cs="Arial"/>
          <w:szCs w:val="24"/>
        </w:rPr>
        <w:t xml:space="preserve"> </w:t>
      </w:r>
      <w:r w:rsidR="00951B5F" w:rsidRPr="00360AB5">
        <w:rPr>
          <w:rFonts w:asciiTheme="minorHAnsi" w:hAnsiTheme="minorHAnsi" w:cs="Arial"/>
          <w:szCs w:val="24"/>
        </w:rPr>
        <w:t>également incité</w:t>
      </w:r>
      <w:r w:rsidR="00096F3B" w:rsidRPr="00360AB5">
        <w:rPr>
          <w:rFonts w:asciiTheme="minorHAnsi" w:hAnsiTheme="minorHAnsi" w:cs="Arial"/>
          <w:szCs w:val="24"/>
        </w:rPr>
        <w:t xml:space="preserve"> sur </w:t>
      </w:r>
      <w:r w:rsidR="00701416">
        <w:rPr>
          <w:rFonts w:asciiTheme="minorHAnsi" w:hAnsiTheme="minorHAnsi" w:cs="Arial"/>
          <w:szCs w:val="24"/>
        </w:rPr>
        <w:t>l’</w:t>
      </w:r>
      <w:r w:rsidR="00096F3B" w:rsidRPr="00360AB5">
        <w:rPr>
          <w:rFonts w:asciiTheme="minorHAnsi" w:hAnsiTheme="minorHAnsi" w:cs="Arial"/>
          <w:szCs w:val="24"/>
        </w:rPr>
        <w:t>importance de continuer à prendre en compte tous les projets à durée déterminée p</w:t>
      </w:r>
      <w:r w:rsidR="00701416">
        <w:rPr>
          <w:rFonts w:asciiTheme="minorHAnsi" w:hAnsiTheme="minorHAnsi" w:cs="Arial"/>
          <w:szCs w:val="24"/>
        </w:rPr>
        <w:t xml:space="preserve">our le calcul du financement.  </w:t>
      </w:r>
      <w:r w:rsidR="00096F3B" w:rsidRPr="00360AB5">
        <w:rPr>
          <w:rFonts w:asciiTheme="minorHAnsi" w:hAnsiTheme="minorHAnsi" w:cs="Arial"/>
          <w:szCs w:val="24"/>
        </w:rPr>
        <w:t xml:space="preserve">Un matelas de sécurité </w:t>
      </w:r>
      <w:r w:rsidR="00096F3B" w:rsidRPr="00701416">
        <w:rPr>
          <w:rFonts w:asciiTheme="minorHAnsi" w:hAnsiTheme="minorHAnsi" w:cs="Arial"/>
          <w:i/>
          <w:szCs w:val="24"/>
        </w:rPr>
        <w:t>(</w:t>
      </w:r>
      <w:r w:rsidR="00701416" w:rsidRPr="00701416">
        <w:rPr>
          <w:rFonts w:asciiTheme="minorHAnsi" w:hAnsiTheme="minorHAnsi" w:cs="Arial"/>
          <w:i/>
          <w:szCs w:val="24"/>
        </w:rPr>
        <w:t>« </w:t>
      </w:r>
      <w:r w:rsidR="00096F3B" w:rsidRPr="00701416">
        <w:rPr>
          <w:rFonts w:asciiTheme="minorHAnsi" w:hAnsiTheme="minorHAnsi" w:cs="Arial"/>
          <w:i/>
          <w:szCs w:val="24"/>
        </w:rPr>
        <w:t>buffer</w:t>
      </w:r>
      <w:r w:rsidR="00701416">
        <w:rPr>
          <w:rFonts w:asciiTheme="minorHAnsi" w:hAnsiTheme="minorHAnsi" w:cs="Arial"/>
          <w:szCs w:val="24"/>
        </w:rPr>
        <w:t> »</w:t>
      </w:r>
      <w:r w:rsidR="00096F3B" w:rsidRPr="00360AB5">
        <w:rPr>
          <w:rFonts w:asciiTheme="minorHAnsi" w:hAnsiTheme="minorHAnsi" w:cs="Arial"/>
          <w:szCs w:val="24"/>
        </w:rPr>
        <w:t xml:space="preserve">) est prévu. </w:t>
      </w:r>
      <w:r w:rsidR="0008775A" w:rsidRPr="00360AB5">
        <w:rPr>
          <w:rFonts w:asciiTheme="minorHAnsi" w:hAnsiTheme="minorHAnsi" w:cs="Arial"/>
          <w:szCs w:val="24"/>
        </w:rPr>
        <w:t xml:space="preserve"> Il </w:t>
      </w:r>
      <w:r w:rsidR="00096F3B" w:rsidRPr="00360AB5">
        <w:rPr>
          <w:rFonts w:asciiTheme="minorHAnsi" w:hAnsiTheme="minorHAnsi" w:cs="Arial"/>
          <w:szCs w:val="24"/>
        </w:rPr>
        <w:t xml:space="preserve">serait destiné à rencontrer des situations particulières </w:t>
      </w:r>
      <w:r w:rsidR="0008775A" w:rsidRPr="00360AB5">
        <w:rPr>
          <w:rFonts w:asciiTheme="minorHAnsi" w:hAnsiTheme="minorHAnsi" w:cs="Arial"/>
          <w:szCs w:val="24"/>
        </w:rPr>
        <w:t xml:space="preserve"> de perte dans l</w:t>
      </w:r>
      <w:r w:rsidR="00096F3B" w:rsidRPr="00360AB5">
        <w:rPr>
          <w:rFonts w:asciiTheme="minorHAnsi" w:hAnsiTheme="minorHAnsi" w:cs="Arial"/>
          <w:szCs w:val="24"/>
        </w:rPr>
        <w:t xml:space="preserve">esquelles le Gouvernement </w:t>
      </w:r>
      <w:r w:rsidR="0008775A" w:rsidRPr="00360AB5">
        <w:rPr>
          <w:rFonts w:asciiTheme="minorHAnsi" w:hAnsiTheme="minorHAnsi" w:cs="Arial"/>
          <w:szCs w:val="24"/>
        </w:rPr>
        <w:t>interviendrait</w:t>
      </w:r>
      <w:r w:rsidR="00096F3B" w:rsidRPr="00360AB5">
        <w:rPr>
          <w:rFonts w:asciiTheme="minorHAnsi" w:hAnsiTheme="minorHAnsi" w:cs="Arial"/>
          <w:szCs w:val="24"/>
        </w:rPr>
        <w:t xml:space="preserve"> pour « </w:t>
      </w:r>
      <w:r w:rsidR="00096F3B" w:rsidRPr="00701416">
        <w:rPr>
          <w:rFonts w:asciiTheme="minorHAnsi" w:hAnsiTheme="minorHAnsi" w:cs="Arial"/>
          <w:i/>
          <w:szCs w:val="24"/>
        </w:rPr>
        <w:t>préserver les services sociétaux prioritaires</w:t>
      </w:r>
      <w:r w:rsidR="00096F3B" w:rsidRPr="00360AB5">
        <w:rPr>
          <w:rFonts w:asciiTheme="minorHAnsi" w:hAnsiTheme="minorHAnsi" w:cs="Arial"/>
          <w:szCs w:val="24"/>
        </w:rPr>
        <w:t> ».</w:t>
      </w:r>
      <w:r w:rsidRPr="00360AB5">
        <w:rPr>
          <w:rFonts w:asciiTheme="minorHAnsi" w:hAnsiTheme="minorHAnsi" w:cs="Arial"/>
          <w:szCs w:val="24"/>
        </w:rPr>
        <w:t xml:space="preserve"> C’est une idée i</w:t>
      </w:r>
      <w:r w:rsidR="00951B5F" w:rsidRPr="00360AB5">
        <w:rPr>
          <w:rFonts w:asciiTheme="minorHAnsi" w:hAnsiTheme="minorHAnsi" w:cs="Arial"/>
          <w:szCs w:val="24"/>
        </w:rPr>
        <w:t>ntéressante</w:t>
      </w:r>
      <w:r w:rsidR="00701416">
        <w:rPr>
          <w:rFonts w:asciiTheme="minorHAnsi" w:hAnsiTheme="minorHAnsi" w:cs="Arial"/>
          <w:szCs w:val="24"/>
        </w:rPr>
        <w:t>, pour autant que le matelas</w:t>
      </w:r>
      <w:r w:rsidRPr="00360AB5">
        <w:rPr>
          <w:rFonts w:asciiTheme="minorHAnsi" w:hAnsiTheme="minorHAnsi" w:cs="Arial"/>
          <w:szCs w:val="24"/>
        </w:rPr>
        <w:t xml:space="preserve"> soit alimenté avec des moyens complémentaires.</w:t>
      </w:r>
    </w:p>
    <w:p w:rsidR="00096F3B" w:rsidRPr="00360AB5" w:rsidRDefault="00096F3B" w:rsidP="00360AB5">
      <w:pPr>
        <w:jc w:val="both"/>
        <w:rPr>
          <w:rFonts w:asciiTheme="minorHAnsi" w:hAnsiTheme="minorHAnsi" w:cs="Arial"/>
          <w:szCs w:val="24"/>
        </w:rPr>
      </w:pPr>
    </w:p>
    <w:p w:rsidR="00AD3F84" w:rsidRDefault="00AD3F84" w:rsidP="00360AB5">
      <w:pPr>
        <w:jc w:val="both"/>
        <w:rPr>
          <w:rFonts w:asciiTheme="minorHAnsi" w:hAnsiTheme="minorHAnsi" w:cs="Arial"/>
          <w:szCs w:val="24"/>
        </w:rPr>
      </w:pPr>
      <w:r w:rsidRPr="00360AB5">
        <w:rPr>
          <w:rFonts w:asciiTheme="minorHAnsi" w:hAnsiTheme="minorHAnsi" w:cs="Arial"/>
          <w:szCs w:val="24"/>
        </w:rPr>
        <w:t>B</w:t>
      </w:r>
      <w:r w:rsidR="00951B5F" w:rsidRPr="00360AB5">
        <w:rPr>
          <w:rFonts w:asciiTheme="minorHAnsi" w:hAnsiTheme="minorHAnsi" w:cs="Arial"/>
          <w:szCs w:val="24"/>
        </w:rPr>
        <w:t>ien</w:t>
      </w:r>
      <w:r w:rsidRPr="00360AB5">
        <w:rPr>
          <w:rFonts w:asciiTheme="minorHAnsi" w:hAnsiTheme="minorHAnsi" w:cs="Arial"/>
          <w:szCs w:val="24"/>
        </w:rPr>
        <w:t xml:space="preserve"> que</w:t>
      </w:r>
      <w:r w:rsidR="00951B5F" w:rsidRPr="00360AB5">
        <w:rPr>
          <w:rFonts w:asciiTheme="minorHAnsi" w:hAnsiTheme="minorHAnsi" w:cs="Arial"/>
          <w:szCs w:val="24"/>
        </w:rPr>
        <w:t xml:space="preserve"> </w:t>
      </w:r>
      <w:r w:rsidR="00096F3B" w:rsidRPr="00360AB5">
        <w:rPr>
          <w:rFonts w:asciiTheme="minorHAnsi" w:hAnsiTheme="minorHAnsi" w:cs="Arial"/>
          <w:szCs w:val="24"/>
        </w:rPr>
        <w:t xml:space="preserve">les APE spécifiques et </w:t>
      </w:r>
      <w:r w:rsidR="0008775A" w:rsidRPr="00360AB5">
        <w:rPr>
          <w:rFonts w:asciiTheme="minorHAnsi" w:hAnsiTheme="minorHAnsi" w:cs="Arial"/>
          <w:szCs w:val="24"/>
        </w:rPr>
        <w:t xml:space="preserve"> du </w:t>
      </w:r>
      <w:r w:rsidR="00096F3B" w:rsidRPr="00360AB5">
        <w:rPr>
          <w:rFonts w:asciiTheme="minorHAnsi" w:hAnsiTheme="minorHAnsi" w:cs="Arial"/>
          <w:szCs w:val="24"/>
        </w:rPr>
        <w:t>Plan Marshall so</w:t>
      </w:r>
      <w:r w:rsidRPr="00360AB5">
        <w:rPr>
          <w:rFonts w:asciiTheme="minorHAnsi" w:hAnsiTheme="minorHAnsi" w:cs="Arial"/>
          <w:szCs w:val="24"/>
        </w:rPr>
        <w:t>ien</w:t>
      </w:r>
      <w:r w:rsidR="00096F3B" w:rsidRPr="00360AB5">
        <w:rPr>
          <w:rFonts w:asciiTheme="minorHAnsi" w:hAnsiTheme="minorHAnsi" w:cs="Arial"/>
          <w:szCs w:val="24"/>
        </w:rPr>
        <w:t xml:space="preserve">t pérennisés, le Gouvernement </w:t>
      </w:r>
      <w:r w:rsidRPr="00360AB5">
        <w:rPr>
          <w:rFonts w:asciiTheme="minorHAnsi" w:hAnsiTheme="minorHAnsi" w:cs="Arial"/>
          <w:szCs w:val="24"/>
        </w:rPr>
        <w:t xml:space="preserve">wallon entend prélever 20 % </w:t>
      </w:r>
      <w:r w:rsidR="00096F3B" w:rsidRPr="00360AB5">
        <w:rPr>
          <w:rFonts w:asciiTheme="minorHAnsi" w:hAnsiTheme="minorHAnsi" w:cs="Arial"/>
          <w:szCs w:val="24"/>
        </w:rPr>
        <w:t xml:space="preserve"> </w:t>
      </w:r>
      <w:r w:rsidRPr="00360AB5">
        <w:rPr>
          <w:rFonts w:asciiTheme="minorHAnsi" w:hAnsiTheme="minorHAnsi" w:cs="Arial"/>
          <w:szCs w:val="24"/>
        </w:rPr>
        <w:t xml:space="preserve"> de leur financement</w:t>
      </w:r>
      <w:r w:rsidR="00096F3B" w:rsidRPr="00360AB5">
        <w:rPr>
          <w:rFonts w:asciiTheme="minorHAnsi" w:hAnsiTheme="minorHAnsi" w:cs="Arial"/>
          <w:szCs w:val="24"/>
        </w:rPr>
        <w:t xml:space="preserve">. </w:t>
      </w:r>
      <w:r w:rsidR="00951B5F" w:rsidRPr="00360AB5">
        <w:rPr>
          <w:rFonts w:asciiTheme="minorHAnsi" w:hAnsiTheme="minorHAnsi" w:cs="Arial"/>
          <w:szCs w:val="24"/>
        </w:rPr>
        <w:t xml:space="preserve"> S</w:t>
      </w:r>
      <w:r w:rsidRPr="00360AB5">
        <w:rPr>
          <w:rFonts w:asciiTheme="minorHAnsi" w:hAnsiTheme="minorHAnsi" w:cs="Arial"/>
          <w:szCs w:val="24"/>
        </w:rPr>
        <w:t xml:space="preserve">i </w:t>
      </w:r>
      <w:r w:rsidR="00096F3B" w:rsidRPr="00360AB5">
        <w:rPr>
          <w:rFonts w:asciiTheme="minorHAnsi" w:hAnsiTheme="minorHAnsi" w:cs="Arial"/>
          <w:szCs w:val="24"/>
        </w:rPr>
        <w:t xml:space="preserve">ce </w:t>
      </w:r>
      <w:r w:rsidR="00096F3B" w:rsidRPr="00360AB5">
        <w:rPr>
          <w:rFonts w:asciiTheme="minorHAnsi" w:hAnsiTheme="minorHAnsi" w:cs="Arial"/>
          <w:b/>
          <w:i/>
          <w:szCs w:val="24"/>
        </w:rPr>
        <w:t>montant est retiré</w:t>
      </w:r>
      <w:r w:rsidR="00096F3B" w:rsidRPr="00360AB5">
        <w:rPr>
          <w:rFonts w:asciiTheme="minorHAnsi" w:hAnsiTheme="minorHAnsi" w:cs="Arial"/>
          <w:szCs w:val="24"/>
        </w:rPr>
        <w:t xml:space="preserve"> du financement global, il y aura une </w:t>
      </w:r>
      <w:r w:rsidRPr="00360AB5">
        <w:rPr>
          <w:rFonts w:asciiTheme="minorHAnsi" w:hAnsiTheme="minorHAnsi" w:cs="Arial"/>
          <w:szCs w:val="24"/>
        </w:rPr>
        <w:t xml:space="preserve"> nouvelle </w:t>
      </w:r>
      <w:r w:rsidR="00096F3B" w:rsidRPr="00360AB5">
        <w:rPr>
          <w:rFonts w:asciiTheme="minorHAnsi" w:hAnsiTheme="minorHAnsi" w:cs="Arial"/>
          <w:szCs w:val="24"/>
        </w:rPr>
        <w:t xml:space="preserve">perte de </w:t>
      </w:r>
      <w:r w:rsidR="00096F3B" w:rsidRPr="00360AB5">
        <w:rPr>
          <w:rFonts w:asciiTheme="minorHAnsi" w:hAnsiTheme="minorHAnsi" w:cs="Arial"/>
          <w:b/>
          <w:i/>
          <w:szCs w:val="24"/>
        </w:rPr>
        <w:t>14 millions</w:t>
      </w:r>
      <w:r w:rsidR="00096F3B" w:rsidRPr="00360AB5">
        <w:rPr>
          <w:rFonts w:asciiTheme="minorHAnsi" w:hAnsiTheme="minorHAnsi" w:cs="Arial"/>
          <w:szCs w:val="24"/>
        </w:rPr>
        <w:t xml:space="preserve"> et une </w:t>
      </w:r>
      <w:r w:rsidR="00701416">
        <w:rPr>
          <w:rFonts w:asciiTheme="minorHAnsi" w:hAnsiTheme="minorHAnsi" w:cs="Arial"/>
          <w:szCs w:val="24"/>
        </w:rPr>
        <w:t>menace</w:t>
      </w:r>
      <w:r w:rsidRPr="00360AB5">
        <w:rPr>
          <w:rFonts w:asciiTheme="minorHAnsi" w:hAnsiTheme="minorHAnsi" w:cs="Arial"/>
          <w:szCs w:val="24"/>
        </w:rPr>
        <w:t xml:space="preserve"> supplémentaire </w:t>
      </w:r>
      <w:r w:rsidR="00096F3B" w:rsidRPr="00360AB5">
        <w:rPr>
          <w:rFonts w:asciiTheme="minorHAnsi" w:hAnsiTheme="minorHAnsi" w:cs="Arial"/>
          <w:szCs w:val="24"/>
        </w:rPr>
        <w:t xml:space="preserve">sur </w:t>
      </w:r>
      <w:r w:rsidR="00096F3B" w:rsidRPr="00360AB5">
        <w:rPr>
          <w:rFonts w:asciiTheme="minorHAnsi" w:hAnsiTheme="minorHAnsi" w:cs="Arial"/>
          <w:b/>
          <w:i/>
          <w:szCs w:val="24"/>
        </w:rPr>
        <w:t>735</w:t>
      </w:r>
      <w:r w:rsidR="00096F3B" w:rsidRPr="00360AB5">
        <w:rPr>
          <w:rFonts w:asciiTheme="minorHAnsi" w:hAnsiTheme="minorHAnsi" w:cs="Arial"/>
          <w:szCs w:val="24"/>
        </w:rPr>
        <w:t xml:space="preserve"> emplois</w:t>
      </w:r>
      <w:r w:rsidRPr="00360AB5">
        <w:rPr>
          <w:rFonts w:asciiTheme="minorHAnsi" w:hAnsiTheme="minorHAnsi" w:cs="Arial"/>
          <w:szCs w:val="24"/>
        </w:rPr>
        <w:t>. L</w:t>
      </w:r>
      <w:r w:rsidR="00096F3B" w:rsidRPr="00360AB5">
        <w:rPr>
          <w:rFonts w:asciiTheme="minorHAnsi" w:hAnsiTheme="minorHAnsi" w:cs="Arial"/>
          <w:szCs w:val="24"/>
        </w:rPr>
        <w:t>e coût total de la réforme</w:t>
      </w:r>
      <w:r w:rsidRPr="00360AB5">
        <w:rPr>
          <w:rFonts w:asciiTheme="minorHAnsi" w:hAnsiTheme="minorHAnsi" w:cs="Arial"/>
          <w:szCs w:val="24"/>
        </w:rPr>
        <w:t xml:space="preserve"> </w:t>
      </w:r>
      <w:r w:rsidR="0008775A" w:rsidRPr="00360AB5">
        <w:rPr>
          <w:rFonts w:asciiTheme="minorHAnsi" w:hAnsiTheme="minorHAnsi" w:cs="Arial"/>
          <w:szCs w:val="24"/>
        </w:rPr>
        <w:t xml:space="preserve"> s’élèverait alors à</w:t>
      </w:r>
      <w:r w:rsidRPr="00360AB5">
        <w:rPr>
          <w:rFonts w:asciiTheme="minorHAnsi" w:hAnsiTheme="minorHAnsi" w:cs="Arial"/>
          <w:szCs w:val="24"/>
        </w:rPr>
        <w:t xml:space="preserve"> </w:t>
      </w:r>
      <w:r w:rsidR="00096F3B" w:rsidRPr="00360AB5">
        <w:rPr>
          <w:rFonts w:asciiTheme="minorHAnsi" w:hAnsiTheme="minorHAnsi" w:cs="Arial"/>
          <w:b/>
          <w:i/>
          <w:szCs w:val="24"/>
        </w:rPr>
        <w:t>29 millions</w:t>
      </w:r>
      <w:r w:rsidR="00096F3B" w:rsidRPr="00360AB5">
        <w:rPr>
          <w:rFonts w:asciiTheme="minorHAnsi" w:hAnsiTheme="minorHAnsi" w:cs="Arial"/>
          <w:szCs w:val="24"/>
        </w:rPr>
        <w:t xml:space="preserve"> </w:t>
      </w:r>
      <w:r w:rsidR="00951B5F" w:rsidRPr="00360AB5">
        <w:rPr>
          <w:rFonts w:asciiTheme="minorHAnsi" w:hAnsiTheme="minorHAnsi" w:cs="Arial"/>
          <w:szCs w:val="24"/>
        </w:rPr>
        <w:t xml:space="preserve">pour les pouvoirs locaux </w:t>
      </w:r>
      <w:r w:rsidR="00096F3B" w:rsidRPr="00360AB5">
        <w:rPr>
          <w:rFonts w:asciiTheme="minorHAnsi" w:hAnsiTheme="minorHAnsi" w:cs="Arial"/>
          <w:szCs w:val="24"/>
        </w:rPr>
        <w:t xml:space="preserve"> </w:t>
      </w:r>
      <w:r w:rsidR="00951B5F" w:rsidRPr="00360AB5">
        <w:rPr>
          <w:rFonts w:asciiTheme="minorHAnsi" w:hAnsiTheme="minorHAnsi" w:cs="Arial"/>
          <w:szCs w:val="24"/>
        </w:rPr>
        <w:t xml:space="preserve">et </w:t>
      </w:r>
      <w:r w:rsidR="00096F3B" w:rsidRPr="00360AB5">
        <w:rPr>
          <w:rFonts w:asciiTheme="minorHAnsi" w:hAnsiTheme="minorHAnsi" w:cs="Arial"/>
          <w:b/>
          <w:i/>
          <w:szCs w:val="24"/>
        </w:rPr>
        <w:t>1 525</w:t>
      </w:r>
      <w:r w:rsidR="00096F3B" w:rsidRPr="00360AB5">
        <w:rPr>
          <w:rFonts w:asciiTheme="minorHAnsi" w:hAnsiTheme="minorHAnsi" w:cs="Arial"/>
          <w:szCs w:val="24"/>
        </w:rPr>
        <w:t xml:space="preserve"> emplois (ETP)</w:t>
      </w:r>
      <w:r w:rsidR="00951B5F" w:rsidRPr="00360AB5">
        <w:rPr>
          <w:rFonts w:asciiTheme="minorHAnsi" w:hAnsiTheme="minorHAnsi" w:cs="Arial"/>
          <w:szCs w:val="24"/>
        </w:rPr>
        <w:t xml:space="preserve"> seraient </w:t>
      </w:r>
      <w:r w:rsidR="0008775A" w:rsidRPr="00360AB5">
        <w:rPr>
          <w:rFonts w:asciiTheme="minorHAnsi" w:hAnsiTheme="minorHAnsi" w:cs="Arial"/>
          <w:szCs w:val="24"/>
        </w:rPr>
        <w:t xml:space="preserve"> en péril.</w:t>
      </w:r>
    </w:p>
    <w:p w:rsidR="00B02E16" w:rsidRDefault="00B02E16" w:rsidP="00360AB5">
      <w:pPr>
        <w:jc w:val="both"/>
        <w:rPr>
          <w:rFonts w:asciiTheme="minorHAnsi" w:hAnsiTheme="minorHAnsi" w:cs="Arial"/>
          <w:szCs w:val="24"/>
        </w:rPr>
      </w:pPr>
    </w:p>
    <w:p w:rsidR="00B02E16" w:rsidRPr="00B02E16" w:rsidRDefault="00B02E16" w:rsidP="00360AB5">
      <w:pPr>
        <w:jc w:val="both"/>
        <w:rPr>
          <w:rFonts w:ascii="Calibri" w:hAnsi="Calibri" w:cs="Arial"/>
          <w:szCs w:val="24"/>
        </w:rPr>
      </w:pPr>
      <w:r w:rsidRPr="00B02E16">
        <w:rPr>
          <w:rFonts w:ascii="Calibri" w:hAnsi="Calibri" w:cs="Arial"/>
          <w:szCs w:val="24"/>
        </w:rPr>
        <w:t>Il est impératif que ces différents éléments soient pris en compte préalablement à la réforme du dispositif. Le report d’un an de la période transitoire devrait par conséquent être mis à profit pour anticiper les risques encourus par les pouvoirs locaux, et garantir un système qui permettra d’éviter ces écueils.</w:t>
      </w:r>
    </w:p>
    <w:p w:rsidR="00096F3B" w:rsidRPr="00360AB5" w:rsidRDefault="00096F3B" w:rsidP="00360AB5">
      <w:pPr>
        <w:jc w:val="both"/>
        <w:rPr>
          <w:rFonts w:asciiTheme="minorHAnsi" w:hAnsiTheme="minorHAnsi" w:cstheme="minorHAnsi"/>
        </w:rPr>
      </w:pPr>
    </w:p>
    <w:p w:rsidR="00472CF2" w:rsidRPr="00360AB5" w:rsidRDefault="00BE7368" w:rsidP="00360AB5">
      <w:pPr>
        <w:jc w:val="both"/>
        <w:rPr>
          <w:rFonts w:asciiTheme="minorHAnsi" w:hAnsiTheme="minorHAnsi" w:cstheme="minorHAnsi"/>
        </w:rPr>
      </w:pPr>
      <w:r w:rsidRPr="00360AB5">
        <w:rPr>
          <w:rFonts w:asciiTheme="minorHAnsi" w:hAnsiTheme="minorHAnsi" w:cstheme="minorHAnsi"/>
        </w:rPr>
        <w:t>Bien entendu</w:t>
      </w:r>
      <w:r w:rsidR="00472CF2" w:rsidRPr="00360AB5">
        <w:rPr>
          <w:rFonts w:asciiTheme="minorHAnsi" w:hAnsiTheme="minorHAnsi" w:cstheme="minorHAnsi"/>
        </w:rPr>
        <w:t xml:space="preserve">, l’UVCW et la Fédération des CPAS se tiennent prêtes à poursuivre la concertation avec le Ministre </w:t>
      </w:r>
      <w:r w:rsidR="00701416">
        <w:rPr>
          <w:rFonts w:asciiTheme="minorHAnsi" w:hAnsiTheme="minorHAnsi" w:cstheme="minorHAnsi"/>
        </w:rPr>
        <w:t xml:space="preserve">JEHOLET </w:t>
      </w:r>
      <w:r w:rsidR="00472CF2" w:rsidRPr="00360AB5">
        <w:rPr>
          <w:rFonts w:asciiTheme="minorHAnsi" w:hAnsiTheme="minorHAnsi" w:cstheme="minorHAnsi"/>
        </w:rPr>
        <w:t>et son cabinet.</w:t>
      </w:r>
    </w:p>
    <w:p w:rsidR="00421676" w:rsidRPr="00360AB5" w:rsidRDefault="00421676" w:rsidP="00360AB5">
      <w:pPr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360AB5" w:rsidRPr="00360AB5" w:rsidRDefault="00421676" w:rsidP="00360AB5">
      <w:pPr>
        <w:jc w:val="both"/>
        <w:rPr>
          <w:rFonts w:asciiTheme="minorHAnsi" w:eastAsiaTheme="minorHAnsi" w:hAnsiTheme="minorHAnsi" w:cs="Arial"/>
          <w:b/>
          <w:sz w:val="20"/>
          <w:u w:val="single"/>
        </w:rPr>
      </w:pPr>
      <w:r w:rsidRPr="00360AB5">
        <w:rPr>
          <w:rFonts w:asciiTheme="minorHAnsi" w:eastAsiaTheme="minorHAnsi" w:hAnsiTheme="minorHAnsi" w:cs="Arial"/>
          <w:b/>
          <w:sz w:val="20"/>
          <w:u w:val="single"/>
        </w:rPr>
        <w:t>Contact</w:t>
      </w:r>
      <w:r w:rsidR="00360AB5" w:rsidRPr="00360AB5">
        <w:rPr>
          <w:rFonts w:asciiTheme="minorHAnsi" w:eastAsiaTheme="minorHAnsi" w:hAnsiTheme="minorHAnsi" w:cs="Arial"/>
          <w:b/>
          <w:sz w:val="20"/>
          <w:u w:val="single"/>
        </w:rPr>
        <w:t>s</w:t>
      </w:r>
      <w:r w:rsidRPr="00360AB5">
        <w:rPr>
          <w:rFonts w:asciiTheme="minorHAnsi" w:eastAsiaTheme="minorHAnsi" w:hAnsiTheme="minorHAnsi" w:cs="Arial"/>
          <w:b/>
          <w:sz w:val="20"/>
          <w:u w:val="single"/>
        </w:rPr>
        <w:t xml:space="preserve">: </w:t>
      </w:r>
    </w:p>
    <w:p w:rsidR="00360AB5" w:rsidRDefault="00360AB5" w:rsidP="00360AB5">
      <w:pPr>
        <w:jc w:val="both"/>
        <w:rPr>
          <w:rFonts w:asciiTheme="minorHAnsi" w:eastAsiaTheme="minorHAnsi" w:hAnsiTheme="minorHAnsi" w:cs="Arial"/>
          <w:b/>
          <w:sz w:val="20"/>
        </w:rPr>
      </w:pPr>
    </w:p>
    <w:p w:rsidR="00360AB5" w:rsidRDefault="00360AB5" w:rsidP="00360AB5">
      <w:pPr>
        <w:pStyle w:val="Paragraphedeliste"/>
        <w:numPr>
          <w:ilvl w:val="0"/>
          <w:numId w:val="2"/>
        </w:numPr>
        <w:jc w:val="both"/>
        <w:rPr>
          <w:rFonts w:asciiTheme="minorHAnsi" w:eastAsiaTheme="minorHAnsi" w:hAnsiTheme="minorHAnsi" w:cs="Arial"/>
          <w:b/>
          <w:sz w:val="20"/>
        </w:rPr>
      </w:pPr>
      <w:r w:rsidRPr="00360AB5">
        <w:rPr>
          <w:rFonts w:asciiTheme="minorHAnsi" w:eastAsiaTheme="minorHAnsi" w:hAnsiTheme="minorHAnsi" w:cs="Arial"/>
          <w:b/>
          <w:sz w:val="20"/>
        </w:rPr>
        <w:t>Jean-Marc Rombeaux, Fédération des CPAS : 081/24.06.54</w:t>
      </w:r>
      <w:r w:rsidR="00421676" w:rsidRPr="00360AB5">
        <w:rPr>
          <w:rFonts w:asciiTheme="minorHAnsi" w:eastAsiaTheme="minorHAnsi" w:hAnsiTheme="minorHAnsi" w:cs="Arial"/>
          <w:b/>
          <w:sz w:val="20"/>
        </w:rPr>
        <w:t xml:space="preserve"> ou</w:t>
      </w:r>
      <w:r>
        <w:rPr>
          <w:rFonts w:asciiTheme="minorHAnsi" w:eastAsiaTheme="minorHAnsi" w:hAnsiTheme="minorHAnsi" w:cs="Arial"/>
          <w:b/>
          <w:sz w:val="20"/>
        </w:rPr>
        <w:t xml:space="preserve"> </w:t>
      </w:r>
      <w:hyperlink r:id="rId10" w:history="1">
        <w:r w:rsidRPr="00A22C78">
          <w:rPr>
            <w:rStyle w:val="Lienhypertexte"/>
            <w:rFonts w:asciiTheme="minorHAnsi" w:eastAsiaTheme="minorHAnsi" w:hAnsiTheme="minorHAnsi" w:cs="Arial"/>
            <w:b/>
            <w:sz w:val="20"/>
          </w:rPr>
          <w:t>jean-marc.rombeaux@uvcw.be</w:t>
        </w:r>
      </w:hyperlink>
    </w:p>
    <w:p w:rsidR="00360AB5" w:rsidRPr="00E45ABC" w:rsidRDefault="00360AB5" w:rsidP="00360AB5">
      <w:pPr>
        <w:pStyle w:val="Paragraphedeliste"/>
        <w:numPr>
          <w:ilvl w:val="0"/>
          <w:numId w:val="2"/>
        </w:numPr>
        <w:jc w:val="both"/>
        <w:rPr>
          <w:rStyle w:val="Lienhypertexte"/>
          <w:rFonts w:asciiTheme="minorHAnsi" w:eastAsiaTheme="minorHAnsi" w:hAnsiTheme="minorHAnsi" w:cs="Arial"/>
          <w:b/>
          <w:color w:val="auto"/>
          <w:sz w:val="20"/>
          <w:u w:val="none"/>
        </w:rPr>
      </w:pPr>
      <w:r>
        <w:rPr>
          <w:rFonts w:asciiTheme="minorHAnsi" w:eastAsiaTheme="minorHAnsi" w:hAnsiTheme="minorHAnsi" w:cs="Arial"/>
          <w:b/>
          <w:sz w:val="20"/>
        </w:rPr>
        <w:t xml:space="preserve">Julien Flagothier, UVCW : 081/24.06.72 ou </w:t>
      </w:r>
      <w:hyperlink r:id="rId11" w:history="1">
        <w:r w:rsidRPr="00A22C78">
          <w:rPr>
            <w:rStyle w:val="Lienhypertexte"/>
            <w:rFonts w:asciiTheme="minorHAnsi" w:eastAsiaTheme="minorHAnsi" w:hAnsiTheme="minorHAnsi" w:cs="Arial"/>
            <w:b/>
            <w:sz w:val="20"/>
          </w:rPr>
          <w:t>Julien.Flagothier@uvcw.be</w:t>
        </w:r>
      </w:hyperlink>
    </w:p>
    <w:p w:rsidR="00E45ABC" w:rsidRPr="00E45ABC" w:rsidRDefault="00E45ABC" w:rsidP="00E45ABC">
      <w:pPr>
        <w:pStyle w:val="Paragraphedeliste"/>
        <w:jc w:val="both"/>
        <w:rPr>
          <w:rStyle w:val="Lienhypertexte"/>
          <w:rFonts w:asciiTheme="minorHAnsi" w:eastAsiaTheme="minorHAnsi" w:hAnsiTheme="minorHAnsi" w:cs="Arial"/>
          <w:b/>
          <w:color w:val="auto"/>
          <w:sz w:val="20"/>
          <w:u w:val="none"/>
        </w:rPr>
      </w:pPr>
    </w:p>
    <w:p w:rsidR="00E45ABC" w:rsidRDefault="00E45ABC" w:rsidP="00E45ABC">
      <w:pPr>
        <w:jc w:val="both"/>
        <w:rPr>
          <w:rFonts w:asciiTheme="minorHAnsi" w:eastAsiaTheme="minorHAnsi" w:hAnsiTheme="minorHAnsi" w:cs="Arial"/>
          <w:b/>
          <w:sz w:val="20"/>
        </w:rPr>
      </w:pPr>
    </w:p>
    <w:p w:rsidR="00F657EB" w:rsidRDefault="00F657EB" w:rsidP="00E45ABC">
      <w:pPr>
        <w:jc w:val="both"/>
        <w:rPr>
          <w:rFonts w:asciiTheme="minorHAnsi" w:eastAsiaTheme="minorHAnsi" w:hAnsiTheme="minorHAnsi" w:cs="Arial"/>
          <w:b/>
          <w:sz w:val="20"/>
        </w:rPr>
      </w:pPr>
    </w:p>
    <w:p w:rsidR="00F657EB" w:rsidRDefault="00F657EB" w:rsidP="00E45ABC">
      <w:pPr>
        <w:jc w:val="both"/>
        <w:rPr>
          <w:rFonts w:asciiTheme="minorHAnsi" w:eastAsiaTheme="minorHAnsi" w:hAnsiTheme="minorHAnsi" w:cs="Arial"/>
          <w:b/>
          <w:sz w:val="20"/>
        </w:rPr>
      </w:pPr>
    </w:p>
    <w:p w:rsidR="00F657EB" w:rsidRDefault="00F657EB" w:rsidP="00E45ABC">
      <w:pPr>
        <w:jc w:val="both"/>
        <w:rPr>
          <w:rFonts w:asciiTheme="minorHAnsi" w:eastAsiaTheme="minorHAnsi" w:hAnsiTheme="minorHAnsi" w:cs="Arial"/>
          <w:b/>
          <w:sz w:val="20"/>
        </w:rPr>
      </w:pPr>
    </w:p>
    <w:p w:rsidR="00F657EB" w:rsidRDefault="00F657EB" w:rsidP="00E45ABC">
      <w:pPr>
        <w:jc w:val="both"/>
        <w:rPr>
          <w:rFonts w:asciiTheme="minorHAnsi" w:eastAsiaTheme="minorHAnsi" w:hAnsiTheme="minorHAnsi" w:cs="Arial"/>
          <w:b/>
          <w:sz w:val="20"/>
        </w:rPr>
      </w:pPr>
    </w:p>
    <w:p w:rsidR="00E45ABC" w:rsidRPr="00E45ABC" w:rsidRDefault="00E45ABC" w:rsidP="00E45ABC">
      <w:pPr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F657EB" w:rsidRDefault="00E45ABC" w:rsidP="00E45ABC">
      <w:pPr>
        <w:jc w:val="both"/>
        <w:rPr>
          <w:rFonts w:asciiTheme="minorHAnsi" w:eastAsiaTheme="minorHAnsi" w:hAnsiTheme="minorHAnsi" w:cs="Arial"/>
          <w:b/>
          <w:szCs w:val="24"/>
        </w:rPr>
      </w:pPr>
      <w:r w:rsidRPr="00E45ABC">
        <w:rPr>
          <w:rFonts w:asciiTheme="minorHAnsi" w:eastAsiaTheme="minorHAnsi" w:hAnsiTheme="minorHAnsi" w:cs="Arial"/>
          <w:b/>
          <w:szCs w:val="24"/>
        </w:rPr>
        <w:t>Jacques G</w:t>
      </w:r>
      <w:r w:rsidR="00F657EB">
        <w:rPr>
          <w:rFonts w:asciiTheme="minorHAnsi" w:eastAsiaTheme="minorHAnsi" w:hAnsiTheme="minorHAnsi" w:cs="Arial"/>
          <w:b/>
          <w:szCs w:val="24"/>
        </w:rPr>
        <w:t>OBERT</w:t>
      </w:r>
      <w:r w:rsidRPr="00E45ABC">
        <w:rPr>
          <w:rFonts w:asciiTheme="minorHAnsi" w:eastAsiaTheme="minorHAnsi" w:hAnsiTheme="minorHAnsi" w:cs="Arial"/>
          <w:b/>
          <w:szCs w:val="24"/>
        </w:rPr>
        <w:tab/>
      </w:r>
      <w:r w:rsidRPr="00E45ABC">
        <w:rPr>
          <w:rFonts w:asciiTheme="minorHAnsi" w:eastAsiaTheme="minorHAnsi" w:hAnsiTheme="minorHAnsi" w:cs="Arial"/>
          <w:b/>
          <w:szCs w:val="24"/>
        </w:rPr>
        <w:tab/>
      </w:r>
      <w:r w:rsidRPr="00E45ABC">
        <w:rPr>
          <w:rFonts w:asciiTheme="minorHAnsi" w:eastAsiaTheme="minorHAnsi" w:hAnsiTheme="minorHAnsi" w:cs="Arial"/>
          <w:b/>
          <w:szCs w:val="24"/>
        </w:rPr>
        <w:tab/>
      </w:r>
      <w:r w:rsidRPr="00E45ABC">
        <w:rPr>
          <w:rFonts w:asciiTheme="minorHAnsi" w:eastAsiaTheme="minorHAnsi" w:hAnsiTheme="minorHAnsi" w:cs="Arial"/>
          <w:b/>
          <w:szCs w:val="24"/>
        </w:rPr>
        <w:tab/>
      </w:r>
      <w:r w:rsidRPr="00E45ABC">
        <w:rPr>
          <w:rFonts w:asciiTheme="minorHAnsi" w:eastAsiaTheme="minorHAnsi" w:hAnsiTheme="minorHAnsi" w:cs="Arial"/>
          <w:b/>
          <w:szCs w:val="24"/>
        </w:rPr>
        <w:tab/>
        <w:t>Luc V</w:t>
      </w:r>
      <w:r w:rsidR="00F657EB">
        <w:rPr>
          <w:rFonts w:asciiTheme="minorHAnsi" w:eastAsiaTheme="minorHAnsi" w:hAnsiTheme="minorHAnsi" w:cs="Arial"/>
          <w:b/>
          <w:szCs w:val="24"/>
        </w:rPr>
        <w:t>ANDORMAEL</w:t>
      </w:r>
    </w:p>
    <w:p w:rsidR="00E45ABC" w:rsidRPr="00E45ABC" w:rsidRDefault="00E45ABC" w:rsidP="00E45ABC">
      <w:pPr>
        <w:jc w:val="both"/>
        <w:rPr>
          <w:rFonts w:asciiTheme="minorHAnsi" w:eastAsiaTheme="minorHAnsi" w:hAnsiTheme="minorHAnsi" w:cs="Arial"/>
          <w:b/>
          <w:szCs w:val="24"/>
        </w:rPr>
      </w:pPr>
      <w:r w:rsidRPr="00E45ABC">
        <w:rPr>
          <w:rFonts w:asciiTheme="minorHAnsi" w:eastAsiaTheme="minorHAnsi" w:hAnsiTheme="minorHAnsi" w:cs="Arial"/>
          <w:b/>
          <w:szCs w:val="24"/>
        </w:rPr>
        <w:t>Président de l’UVCW</w:t>
      </w:r>
      <w:r w:rsidRPr="00E45ABC">
        <w:rPr>
          <w:rFonts w:asciiTheme="minorHAnsi" w:eastAsiaTheme="minorHAnsi" w:hAnsiTheme="minorHAnsi" w:cs="Arial"/>
          <w:b/>
          <w:szCs w:val="24"/>
        </w:rPr>
        <w:tab/>
      </w:r>
      <w:r w:rsidRPr="00E45ABC">
        <w:rPr>
          <w:rFonts w:asciiTheme="minorHAnsi" w:eastAsiaTheme="minorHAnsi" w:hAnsiTheme="minorHAnsi" w:cs="Arial"/>
          <w:b/>
          <w:szCs w:val="24"/>
        </w:rPr>
        <w:tab/>
      </w:r>
      <w:r w:rsidRPr="00E45ABC">
        <w:rPr>
          <w:rFonts w:asciiTheme="minorHAnsi" w:eastAsiaTheme="minorHAnsi" w:hAnsiTheme="minorHAnsi" w:cs="Arial"/>
          <w:b/>
          <w:szCs w:val="24"/>
        </w:rPr>
        <w:tab/>
      </w:r>
      <w:r w:rsidRPr="00E45ABC">
        <w:rPr>
          <w:rFonts w:asciiTheme="minorHAnsi" w:eastAsiaTheme="minorHAnsi" w:hAnsiTheme="minorHAnsi" w:cs="Arial"/>
          <w:b/>
          <w:szCs w:val="24"/>
        </w:rPr>
        <w:tab/>
      </w:r>
      <w:r w:rsidRPr="00E45ABC">
        <w:rPr>
          <w:rFonts w:asciiTheme="minorHAnsi" w:eastAsiaTheme="minorHAnsi" w:hAnsiTheme="minorHAnsi" w:cs="Arial"/>
          <w:b/>
          <w:szCs w:val="24"/>
        </w:rPr>
        <w:tab/>
        <w:t>Président de la Fédération des CPAS</w:t>
      </w:r>
    </w:p>
    <w:p w:rsidR="00360AB5" w:rsidRDefault="00360AB5" w:rsidP="00360AB5">
      <w:pPr>
        <w:pStyle w:val="Paragraphedeliste"/>
        <w:jc w:val="both"/>
        <w:rPr>
          <w:rFonts w:asciiTheme="minorHAnsi" w:eastAsiaTheme="minorHAnsi" w:hAnsiTheme="minorHAnsi" w:cs="Arial"/>
          <w:b/>
          <w:sz w:val="20"/>
        </w:rPr>
      </w:pPr>
    </w:p>
    <w:p w:rsidR="00510060" w:rsidRPr="000C313A" w:rsidRDefault="00510060" w:rsidP="00360AB5">
      <w:pPr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C313A" w:rsidRPr="000C313A" w:rsidRDefault="000C313A" w:rsidP="00360AB5">
      <w:pPr>
        <w:pStyle w:val="Paragraphedeliste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925FA1" w:rsidRPr="000C313A" w:rsidRDefault="00925FA1" w:rsidP="00360AB5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/>
        </w:rPr>
      </w:pPr>
    </w:p>
    <w:sectPr w:rsidR="00925FA1" w:rsidRPr="000C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93" w:rsidRDefault="00A16893" w:rsidP="00AD3F84">
      <w:r>
        <w:separator/>
      </w:r>
    </w:p>
  </w:endnote>
  <w:endnote w:type="continuationSeparator" w:id="0">
    <w:p w:rsidR="00A16893" w:rsidRDefault="00A16893" w:rsidP="00AD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93" w:rsidRDefault="00A16893" w:rsidP="00AD3F84">
      <w:r>
        <w:separator/>
      </w:r>
    </w:p>
  </w:footnote>
  <w:footnote w:type="continuationSeparator" w:id="0">
    <w:p w:rsidR="00A16893" w:rsidRDefault="00A16893" w:rsidP="00AD3F84">
      <w:r>
        <w:continuationSeparator/>
      </w:r>
    </w:p>
  </w:footnote>
  <w:footnote w:id="1">
    <w:p w:rsidR="00AD3F84" w:rsidRPr="00AD3F84" w:rsidRDefault="00AD3F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9102EB" w:rsidRPr="00561724">
          <w:rPr>
            <w:rStyle w:val="Lienhypertexte"/>
          </w:rPr>
          <w:t>http://www.uvcw.be/actualites/2,129,1,0,7589.htm</w:t>
        </w:r>
      </w:hyperlink>
      <w:r w:rsidR="009102E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66A9"/>
    <w:multiLevelType w:val="hybridMultilevel"/>
    <w:tmpl w:val="123CE1A8"/>
    <w:lvl w:ilvl="0" w:tplc="2FC60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90B5A"/>
    <w:multiLevelType w:val="hybridMultilevel"/>
    <w:tmpl w:val="461E8362"/>
    <w:lvl w:ilvl="0" w:tplc="52A4F2F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13A"/>
    <w:rsid w:val="0008775A"/>
    <w:rsid w:val="00096F3B"/>
    <w:rsid w:val="000C313A"/>
    <w:rsid w:val="00193054"/>
    <w:rsid w:val="00273A50"/>
    <w:rsid w:val="00283B97"/>
    <w:rsid w:val="002917DD"/>
    <w:rsid w:val="0029499B"/>
    <w:rsid w:val="002B371C"/>
    <w:rsid w:val="00347347"/>
    <w:rsid w:val="0035212C"/>
    <w:rsid w:val="00360AB5"/>
    <w:rsid w:val="003B077C"/>
    <w:rsid w:val="00421676"/>
    <w:rsid w:val="00472CF2"/>
    <w:rsid w:val="00484D58"/>
    <w:rsid w:val="004E4A58"/>
    <w:rsid w:val="00510060"/>
    <w:rsid w:val="0058285C"/>
    <w:rsid w:val="005B03EF"/>
    <w:rsid w:val="005C7BC1"/>
    <w:rsid w:val="0069393F"/>
    <w:rsid w:val="006E29EA"/>
    <w:rsid w:val="00701416"/>
    <w:rsid w:val="00766F1A"/>
    <w:rsid w:val="00777D23"/>
    <w:rsid w:val="007B5FE2"/>
    <w:rsid w:val="007B75FF"/>
    <w:rsid w:val="007F05F2"/>
    <w:rsid w:val="00805337"/>
    <w:rsid w:val="0081048D"/>
    <w:rsid w:val="00866CD6"/>
    <w:rsid w:val="009102EB"/>
    <w:rsid w:val="009249F3"/>
    <w:rsid w:val="00925FA1"/>
    <w:rsid w:val="00951B5F"/>
    <w:rsid w:val="00974D31"/>
    <w:rsid w:val="009B7CD6"/>
    <w:rsid w:val="009E20C5"/>
    <w:rsid w:val="00A16893"/>
    <w:rsid w:val="00A3366B"/>
    <w:rsid w:val="00AD0284"/>
    <w:rsid w:val="00AD3F84"/>
    <w:rsid w:val="00B02E16"/>
    <w:rsid w:val="00BE7368"/>
    <w:rsid w:val="00C55702"/>
    <w:rsid w:val="00CB4768"/>
    <w:rsid w:val="00CD2E52"/>
    <w:rsid w:val="00D649FA"/>
    <w:rsid w:val="00DB717A"/>
    <w:rsid w:val="00E1120B"/>
    <w:rsid w:val="00E45ABC"/>
    <w:rsid w:val="00ED04DA"/>
    <w:rsid w:val="00F657EB"/>
    <w:rsid w:val="00F8524D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5E855-802B-4652-9FC3-48DE3311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3A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31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6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676"/>
    <w:rPr>
      <w:rFonts w:ascii="Tahoma" w:eastAsia="Times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2167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3F8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3F84"/>
    <w:rPr>
      <w:rFonts w:ascii="Times" w:eastAsia="Times" w:hAnsi="Times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D3F8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51B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B5F"/>
    <w:rPr>
      <w:rFonts w:ascii="Times" w:eastAsia="Times" w:hAnsi="Times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51B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B5F"/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0AB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10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n.Flagothier@uvcw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an-marc.rombeaux@uvcw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cw.be/actualites/2,129,1,0,758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7009-E124-43DD-8AA8-5F90B96D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stagiairelgs</cp:lastModifiedBy>
  <cp:revision>2</cp:revision>
  <cp:lastPrinted>2018-07-26T07:27:00Z</cp:lastPrinted>
  <dcterms:created xsi:type="dcterms:W3CDTF">2018-07-30T07:18:00Z</dcterms:created>
  <dcterms:modified xsi:type="dcterms:W3CDTF">2018-07-30T07:18:00Z</dcterms:modified>
</cp:coreProperties>
</file>